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spacing w:before="0" w:after="20" w:line="240" w:lineRule="auto"/>
      </w:pPr>
      <w:r>
        <w:rPr>
          <w:rFonts w:ascii="Arial" w:hAnsi="Arial" w:eastAsia="Arial"/>
          <w:b/>
          <w:i w:val="0"/>
          <w:color w:val="141414"/>
          <w:sz w:val="44"/>
        </w:rPr>
        <w:t>ANNE C. DYMEK</w:t>
      </w:r>
      <w:r>
        <w:rPr>
          <w:rFonts w:ascii="Arial" w:hAnsi="Arial" w:eastAsia="Arial"/>
          <w:b w:val="0"/>
          <w:i w:val="0"/>
          <w:color w:val="5F5F5F"/>
          <w:sz w:val="21"/>
        </w:rPr>
        <w:t xml:space="preserve">  (she/they)</w:t>
      </w:r>
    </w:p>
    <w:p>
      <w:pPr>
        <w:keepNext/>
        <w:keepLines w:val="0"/>
        <w:spacing w:before="0" w:after="240" w:line="240" w:lineRule="auto"/>
      </w:pPr>
      <w:r>
        <w:rPr>
          <w:rFonts w:ascii="Arial" w:hAnsi="Arial" w:eastAsia="Arial"/>
          <w:b w:val="0"/>
          <w:i w:val="0"/>
          <w:color w:val="5F5F5F"/>
          <w:sz w:val="20"/>
        </w:rPr>
        <w:t>Assistant Professor of Comparative Literatures  |  Tulane University</w:t>
      </w:r>
    </w:p>
    <w:p>
      <w:pPr>
        <w:pStyle w:val="CVSection"/>
      </w:pPr>
      <w:r>
        <w:t>EDUCATION</w:t>
      </w:r>
    </w:p>
    <w:p>
      <w:pPr>
        <w:pStyle w:val="CVBody"/>
        <w:keepNext w:val="0"/>
        <w:keepLines/>
        <w:spacing w:before="0" w:after="6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Ph.D., German Studies, Department of Germanic Languages and Literatures, Harvard University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2022</w:t>
      </w:r>
    </w:p>
    <w:p>
      <w:pPr>
        <w:pStyle w:val="CVDetail"/>
        <w:keepNext w:val="0"/>
        <w:keepLines/>
        <w:spacing w:before="0" w:after="30" w:line="247" w:lineRule="auto"/>
        <w:ind w:left="432"/>
      </w:pPr>
      <w:r>
        <w:rPr>
          <w:rFonts w:ascii="Arial" w:hAnsi="Arial" w:eastAsia="Arial"/>
          <w:b w:val="0"/>
          <w:i w:val="0"/>
          <w:color w:val="5F5F5F"/>
          <w:sz w:val="18"/>
        </w:rPr>
        <w:t xml:space="preserve">Dissertation: </w:t>
      </w:r>
      <w:r>
        <w:rPr>
          <w:rFonts w:ascii="Arial" w:hAnsi="Arial" w:eastAsia="Arial"/>
          <w:b w:val="0"/>
          <w:i/>
          <w:color w:val="5F5F5F"/>
          <w:sz w:val="18"/>
        </w:rPr>
        <w:t>The Code of Phantasia: Philosophical Investigations into the Literary Imagination and its Future Forms</w:t>
      </w:r>
    </w:p>
    <w:p>
      <w:pPr>
        <w:pStyle w:val="CVDetail"/>
        <w:keepNext w:val="0"/>
        <w:keepLines/>
        <w:spacing w:before="0" w:after="30" w:line="247" w:lineRule="auto"/>
        <w:ind w:left="432"/>
      </w:pPr>
      <w:r>
        <w:rPr>
          <w:rFonts w:ascii="Arial" w:hAnsi="Arial" w:eastAsia="Arial"/>
          <w:b w:val="0"/>
          <w:i w:val="0"/>
          <w:color w:val="5F5F5F"/>
          <w:sz w:val="18"/>
        </w:rPr>
        <w:t>Committee: Peter Burgard (Harvard University); Tom Conley (Harvard University); Leif Weatherby (New York University)</w:t>
      </w:r>
    </w:p>
    <w:p>
      <w:pPr>
        <w:pStyle w:val="CVBody"/>
        <w:keepNext w:val="0"/>
        <w:keepLines/>
        <w:tabs>
          <w:tab w:pos="9360" w:val="right"/>
        </w:tabs>
        <w:spacing w:before="0" w:after="6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A.M., Germanic Languages and Literatures, Harvard University</w:t>
      </w:r>
      <w:r>
        <w:tab/>
      </w:r>
      <w:r>
        <w:rPr>
          <w:rFonts w:ascii="Arial" w:hAnsi="Arial" w:eastAsia="Arial"/>
          <w:b w:val="0"/>
          <w:i w:val="0"/>
          <w:color w:val="5F5F5F"/>
          <w:sz w:val="20"/>
        </w:rPr>
        <w:t>2018</w:t>
      </w:r>
    </w:p>
    <w:p>
      <w:pPr>
        <w:pStyle w:val="CVBody"/>
        <w:keepNext w:val="0"/>
        <w:keepLines/>
        <w:spacing w:before="0" w:after="6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Ph.D., Film Studies, Département Arts et Sciences de l’Art: Cinéma, Université Paris 1 Panthéon-Sorbonne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2013</w:t>
      </w:r>
    </w:p>
    <w:p>
      <w:pPr>
        <w:pStyle w:val="CVDetail"/>
        <w:keepNext w:val="0"/>
        <w:keepLines/>
        <w:spacing w:before="0" w:after="30" w:line="247" w:lineRule="auto"/>
        <w:ind w:left="432"/>
      </w:pPr>
      <w:r>
        <w:rPr>
          <w:rFonts w:ascii="Arial" w:hAnsi="Arial" w:eastAsia="Arial"/>
          <w:b w:val="0"/>
          <w:i w:val="0"/>
          <w:color w:val="5F5F5F"/>
          <w:sz w:val="18"/>
        </w:rPr>
        <w:t xml:space="preserve">Dissertation: </w:t>
      </w:r>
      <w:r>
        <w:rPr>
          <w:rFonts w:ascii="Arial" w:hAnsi="Arial" w:eastAsia="Arial"/>
          <w:b w:val="0"/>
          <w:i/>
          <w:color w:val="5F5F5F"/>
          <w:sz w:val="18"/>
        </w:rPr>
        <w:t>Approches peirciennes de la perception filmique</w:t>
      </w:r>
    </w:p>
    <w:p>
      <w:pPr>
        <w:pStyle w:val="CVDetail"/>
        <w:keepNext w:val="0"/>
        <w:keepLines/>
        <w:spacing w:before="0" w:after="30" w:line="247" w:lineRule="auto"/>
        <w:ind w:left="432"/>
      </w:pPr>
      <w:r>
        <w:rPr>
          <w:rFonts w:ascii="Arial" w:hAnsi="Arial" w:eastAsia="Arial"/>
          <w:b w:val="0"/>
          <w:i w:val="0"/>
          <w:color w:val="5F5F5F"/>
          <w:sz w:val="18"/>
        </w:rPr>
        <w:t>Committee: Dominique Chateau (Paris 1); Martin Lefebvre (Concordia University); Pere Salabert (University of Barcelona)</w:t>
      </w:r>
    </w:p>
    <w:p>
      <w:pPr>
        <w:pStyle w:val="CVBody"/>
        <w:keepNext w:val="0"/>
        <w:keepLines/>
        <w:spacing w:before="0" w:after="6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M.A. (Master 2 Recherche), Film Studies, Université Paris 3 Sorbonne-Nouvelle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2007</w:t>
      </w:r>
    </w:p>
    <w:p>
      <w:pPr>
        <w:pStyle w:val="CVBody"/>
        <w:keepNext w:val="0"/>
        <w:keepLines/>
        <w:spacing w:before="0" w:after="6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M.A. (Maîtrise), Sciences of Communication, Université Paris 3 Sorbonne-Nouvelle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2005</w:t>
      </w:r>
    </w:p>
    <w:p>
      <w:pPr>
        <w:pStyle w:val="CVBody"/>
        <w:keepNext w:val="0"/>
        <w:keepLines/>
        <w:spacing w:before="0" w:after="6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B.A. (Licence), Sciences of Communication, Université Paris 3 Sorbonne-Nouvelle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2003</w:t>
      </w:r>
    </w:p>
    <w:p>
      <w:pPr>
        <w:pStyle w:val="CVBody"/>
        <w:keepNext w:val="0"/>
        <w:keepLines/>
        <w:tabs>
          <w:tab w:pos="9360" w:val="right"/>
        </w:tabs>
        <w:spacing w:before="0" w:after="6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Zwischenprüfung, Sciences of Communication, Freie Universität Berlin</w:t>
      </w:r>
      <w:r>
        <w:tab/>
      </w:r>
      <w:r>
        <w:rPr>
          <w:rFonts w:ascii="Arial" w:hAnsi="Arial" w:eastAsia="Arial"/>
          <w:b w:val="0"/>
          <w:i w:val="0"/>
          <w:color w:val="5F5F5F"/>
          <w:sz w:val="20"/>
        </w:rPr>
        <w:t>2002</w:t>
      </w:r>
    </w:p>
    <w:p>
      <w:pPr>
        <w:pStyle w:val="CVSection"/>
      </w:pPr>
      <w:r>
        <w:t>PROFESSIONAL APPOINTMENTS</w:t>
      </w:r>
    </w:p>
    <w:p>
      <w:pPr>
        <w:pStyle w:val="CVBody"/>
        <w:keepNext w:val="0"/>
        <w:keepLines/>
        <w:tabs>
          <w:tab w:pos="9360" w:val="right"/>
        </w:tabs>
        <w:spacing w:before="0" w:after="8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Assistant Professor of Comparative Literatures — Tulane University</w:t>
      </w:r>
      <w:r>
        <w:tab/>
      </w:r>
      <w:r>
        <w:rPr>
          <w:rFonts w:ascii="Arial" w:hAnsi="Arial" w:eastAsia="Arial"/>
          <w:b w:val="0"/>
          <w:i w:val="0"/>
          <w:color w:val="5F5F5F"/>
          <w:sz w:val="20"/>
        </w:rPr>
        <w:t>2026–present</w:t>
      </w:r>
    </w:p>
    <w:p>
      <w:pPr>
        <w:pStyle w:val="CVBody"/>
        <w:keepNext w:val="0"/>
        <w:keepLines/>
        <w:spacing w:before="0" w:after="8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Lecturer, Department of Germanic Languages and Literatures — Harvard University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2024–26</w:t>
      </w:r>
    </w:p>
    <w:p>
      <w:pPr>
        <w:pStyle w:val="CVBody"/>
        <w:keepNext w:val="0"/>
        <w:keepLines/>
        <w:tabs>
          <w:tab w:pos="9360" w:val="right"/>
        </w:tabs>
        <w:spacing w:before="0" w:after="8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Instructor, Mind, Brain, and Behavior Program — Harvard University</w:t>
      </w:r>
      <w:r>
        <w:tab/>
      </w:r>
      <w:r>
        <w:rPr>
          <w:rFonts w:ascii="Arial" w:hAnsi="Arial" w:eastAsia="Arial"/>
          <w:b w:val="0"/>
          <w:i w:val="0"/>
          <w:color w:val="5F5F5F"/>
          <w:sz w:val="20"/>
        </w:rPr>
        <w:t>2023–26</w:t>
      </w:r>
    </w:p>
    <w:p>
      <w:pPr>
        <w:pStyle w:val="CVBody"/>
        <w:keepNext w:val="0"/>
        <w:keepLines/>
        <w:spacing w:before="0" w:after="8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Harvard College Fellow, Department of Germanic Languages and Literatures — Harvard University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2022–24</w:t>
      </w:r>
    </w:p>
    <w:p>
      <w:pPr>
        <w:pStyle w:val="CVBody"/>
        <w:keepNext w:val="0"/>
        <w:keepLines/>
        <w:spacing w:before="0" w:after="8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Assistant Professor, Social Sciences Department — American University of Iraq, Sulaimani, Iraq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2020</w:t>
      </w:r>
    </w:p>
    <w:p>
      <w:pPr>
        <w:pStyle w:val="CVBody"/>
        <w:keepNext w:val="0"/>
        <w:keepLines/>
        <w:spacing w:before="0" w:after="8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Postdoctoral Researcher and Lecturer, Department of Philosophy — Otto-Friedrich-Universität, Bamberg, Germany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2015–16</w:t>
      </w:r>
    </w:p>
    <w:p>
      <w:pPr>
        <w:pStyle w:val="CVBody"/>
        <w:keepNext w:val="0"/>
        <w:keepLines/>
        <w:spacing w:before="0" w:after="8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Postdoctoral Instructor, European Institute of Cinema and Audiovisual Studies — Université de Lorraine, France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2014–15</w:t>
      </w:r>
    </w:p>
    <w:p>
      <w:pPr>
        <w:pStyle w:val="CVBody"/>
        <w:keepNext w:val="0"/>
        <w:keepLines/>
        <w:spacing w:before="0" w:after="80" w:line="252" w:lineRule="auto"/>
      </w:pPr>
      <w:r>
        <w:rPr>
          <w:rFonts w:ascii="Arial" w:hAnsi="Arial" w:eastAsia="Arial"/>
          <w:b/>
          <w:i w:val="0"/>
          <w:color w:val="141414"/>
          <w:sz w:val="20"/>
        </w:rPr>
        <w:t>Predoctoral Teaching and Research Fellow (ATER), Film Studies — Université Paris 1 Panthéon-Sorbonne, France</w:t>
      </w:r>
      <w:r>
        <w:rPr>
          <w:rFonts w:ascii="Arial" w:hAnsi="Arial" w:eastAsia="Arial"/>
          <w:b w:val="0"/>
          <w:i w:val="0"/>
          <w:color w:val="5F5F5F"/>
          <w:sz w:val="20"/>
        </w:rPr>
        <w:t xml:space="preserve">  —  2012–14</w:t>
      </w:r>
    </w:p>
    <w:p>
      <w:pPr>
        <w:pStyle w:val="CVSection"/>
      </w:pPr>
      <w:r>
        <w:t>GRANTS AWARDS HONORS AND QUALIFICATIONS</w:t>
      </w:r>
    </w:p>
    <w:p>
      <w:pPr>
        <w:pStyle w:val="CVBullet"/>
        <w:keepNext w:val="0"/>
        <w:keepLines/>
        <w:spacing w:before="0" w:after="40" w:line="252" w:lineRule="auto"/>
      </w:pPr>
      <w:r>
        <w:rPr>
          <w:rFonts w:ascii="Arial" w:hAnsi="Arial" w:eastAsia="Arial"/>
          <w:b w:val="0"/>
          <w:i w:val="0"/>
          <w:color w:val="5F5F5F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20"/>
        </w:rPr>
        <w:t>Mark and Catherine Winkler Scholarship, Harvard University, 2016–22.</w:t>
      </w:r>
    </w:p>
    <w:p>
      <w:pPr>
        <w:pStyle w:val="CVBullet"/>
        <w:keepNext w:val="0"/>
        <w:keepLines/>
        <w:spacing w:before="0" w:after="40" w:line="252" w:lineRule="auto"/>
      </w:pPr>
      <w:r>
        <w:rPr>
          <w:rFonts w:ascii="Arial" w:hAnsi="Arial" w:eastAsia="Arial"/>
          <w:b w:val="0"/>
          <w:i w:val="0"/>
          <w:color w:val="5F5F5F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20"/>
        </w:rPr>
        <w:t>Five-Year Ph.D. Stipend, Harvard University, 2016–21.</w:t>
      </w:r>
    </w:p>
    <w:p>
      <w:pPr>
        <w:pStyle w:val="CVBullet"/>
        <w:keepNext w:val="0"/>
        <w:keepLines/>
        <w:spacing w:before="0" w:after="40" w:line="252" w:lineRule="auto"/>
      </w:pPr>
      <w:r>
        <w:rPr>
          <w:rFonts w:ascii="Arial" w:hAnsi="Arial" w:eastAsia="Arial"/>
          <w:b w:val="0"/>
          <w:i w:val="0"/>
          <w:color w:val="5F5F5F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20"/>
        </w:rPr>
        <w:t>Certificates of Distinction and Excellence in Teaching, Derek Bok Center, Harvard University.</w:t>
      </w:r>
    </w:p>
    <w:p>
      <w:pPr>
        <w:pStyle w:val="CVBullet"/>
        <w:keepNext w:val="0"/>
        <w:keepLines/>
        <w:spacing w:before="0" w:after="40" w:line="252" w:lineRule="auto"/>
      </w:pPr>
      <w:r>
        <w:rPr>
          <w:rFonts w:ascii="Arial" w:hAnsi="Arial" w:eastAsia="Arial"/>
          <w:b w:val="0"/>
          <w:i w:val="0"/>
          <w:color w:val="5F5F5F"/>
          <w:sz w:val="20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20"/>
        </w:rPr>
        <w:t>French National Council of Universities (CNU) Qualification for Higher Education Teaching (Maître de Conférences) in Film Studies and Philosophy, 2014–22.</w:t>
      </w:r>
    </w:p>
    <w:p>
      <w:pPr>
        <w:pStyle w:val="CVSection"/>
      </w:pPr>
      <w:r>
        <w:t>PUBLICATIONS</w:t>
      </w:r>
    </w:p>
    <w:p>
      <w:pPr>
        <w:pStyle w:val="CVSubsection"/>
        <w:keepNext/>
      </w:pPr>
      <w:r>
        <w:t>Monographs</w:t>
      </w:r>
    </w:p>
    <w:p>
      <w:pPr>
        <w:pStyle w:val="CVEntry"/>
        <w:keepNext w:val="0"/>
        <w:keepLines/>
        <w:tabs>
          <w:tab w:pos="1181" w:val="left"/>
        </w:tabs>
        <w:spacing w:before="0" w:after="60" w:line="254" w:lineRule="auto"/>
      </w:pPr>
      <w:r>
        <w:rPr>
          <w:rFonts w:ascii="Arial" w:hAnsi="Arial" w:eastAsia="Arial"/>
          <w:b/>
          <w:i w:val="0"/>
          <w:color w:val="141414"/>
          <w:sz w:val="20"/>
        </w:rPr>
        <w:t>Forthcoming (2027).</w:t>
      </w:r>
      <w:r>
        <w:rPr>
          <w:rFonts w:ascii="Arial" w:hAnsi="Arial" w:eastAsia="Arial"/>
          <w:b w:val="0"/>
          <w:i w:val="0"/>
          <w:color w:val="141414"/>
          <w:sz w:val="20"/>
        </w:rPr>
        <w:t xml:space="preserve"> </w:t>
      </w:r>
      <w:r>
        <w:rPr>
          <w:rFonts w:ascii="Arial" w:hAnsi="Arial" w:eastAsia="Arial"/>
          <w:b w:val="0"/>
          <w:i/>
          <w:color w:val="141414"/>
          <w:sz w:val="20"/>
        </w:rPr>
        <w:t>Hölderlin’s “Patmos”: Language of Revelation.</w:t>
      </w:r>
      <w:r>
        <w:rPr>
          <w:rFonts w:ascii="Arial" w:hAnsi="Arial" w:eastAsia="Arial"/>
          <w:b w:val="0"/>
          <w:i w:val="0"/>
          <w:color w:val="141414"/>
          <w:sz w:val="20"/>
        </w:rPr>
        <w:t xml:space="preserve"> Under contract with Routledge.</w:t>
      </w:r>
    </w:p>
    <w:p>
      <w:pPr>
        <w:pStyle w:val="CVEntry"/>
        <w:keepNext w:val="0"/>
        <w:keepLines/>
        <w:tabs>
          <w:tab w:pos="1181" w:val="left"/>
        </w:tabs>
        <w:spacing w:before="0" w:after="100" w:line="254" w:lineRule="auto"/>
      </w:pPr>
      <w:r>
        <w:rPr>
          <w:rFonts w:ascii="Arial" w:hAnsi="Arial" w:eastAsia="Arial"/>
          <w:b/>
          <w:i w:val="0"/>
          <w:color w:val="141414"/>
          <w:sz w:val="20"/>
        </w:rPr>
        <w:t>Published.</w:t>
      </w:r>
      <w:r>
        <w:rPr>
          <w:rFonts w:ascii="Arial" w:hAnsi="Arial" w:eastAsia="Arial"/>
          <w:b w:val="0"/>
          <w:i w:val="0"/>
          <w:color w:val="141414"/>
          <w:sz w:val="20"/>
        </w:rPr>
        <w:t xml:space="preserve"> </w:t>
      </w:r>
      <w:r>
        <w:rPr>
          <w:rFonts w:ascii="Arial" w:hAnsi="Arial" w:eastAsia="Arial"/>
          <w:b w:val="0"/>
          <w:i/>
          <w:color w:val="141414"/>
          <w:sz w:val="20"/>
        </w:rPr>
        <w:t>Cinéma et sémiotique: Deleuze en question.</w:t>
      </w:r>
      <w:r>
        <w:rPr>
          <w:rFonts w:ascii="Arial" w:hAnsi="Arial" w:eastAsia="Arial"/>
          <w:b w:val="0"/>
          <w:i w:val="0"/>
          <w:color w:val="141414"/>
          <w:sz w:val="20"/>
        </w:rPr>
        <w:t xml:space="preserve"> Lormont: Le Bord de L’Eau Éditions, 2015.</w:t>
      </w:r>
    </w:p>
    <w:p>
      <w:pPr>
        <w:pStyle w:val="CVSubsection"/>
        <w:keepNext w:val="0"/>
      </w:pPr>
      <w:r>
        <w:t>Book Manuscript in Progress</w:t>
      </w:r>
    </w:p>
    <w:p>
      <w:pPr>
        <w:pStyle w:val="CVEntry"/>
        <w:keepNext w:val="0"/>
        <w:keepLines/>
        <w:tabs>
          <w:tab w:pos="1181" w:val="left"/>
        </w:tabs>
        <w:spacing w:before="0" w:after="100" w:line="254" w:lineRule="auto"/>
      </w:pPr>
      <w:r>
        <w:rPr>
          <w:rFonts w:ascii="Arial" w:hAnsi="Arial" w:eastAsia="Arial"/>
          <w:b w:val="0"/>
          <w:i/>
          <w:color w:val="141414"/>
          <w:sz w:val="20"/>
        </w:rPr>
        <w:t>We Transformers: A Theory of Language.</w:t>
      </w:r>
    </w:p>
    <w:p>
      <w:pPr>
        <w:pStyle w:val="CVSubsection"/>
        <w:keepNext/>
      </w:pPr>
      <w:r>
        <w:t>Refereed Journal Articles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“Language of Revelation, Language of Broken Perception: On Psycholinguistic Strategies in Hölderlin’s Patmos.”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</w:t>
      </w:r>
      <w:r>
        <w:rPr>
          <w:rFonts w:ascii="Arial" w:hAnsi="Arial" w:eastAsia="Arial"/>
          <w:b w:val="0"/>
          <w:i/>
          <w:color w:val="141414"/>
          <w:sz w:val="19"/>
        </w:rPr>
        <w:t>Monatshefte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117, no. 2 (2025).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“Toucher aux limites du filmique: Images du monde visionnaire (1963).”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With Vincent Lowy. </w:t>
      </w:r>
      <w:r>
        <w:rPr>
          <w:rFonts w:ascii="Arial" w:hAnsi="Arial" w:eastAsia="Arial"/>
          <w:b w:val="0"/>
          <w:i/>
          <w:color w:val="141414"/>
          <w:sz w:val="19"/>
        </w:rPr>
        <w:t>Cahiers Louis-Lumière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, no. 11, </w:t>
      </w:r>
      <w:r>
        <w:rPr>
          <w:rFonts w:ascii="Arial" w:hAnsi="Arial" w:eastAsia="Arial"/>
          <w:b w:val="0"/>
          <w:i/>
          <w:color w:val="141414"/>
          <w:sz w:val="19"/>
        </w:rPr>
        <w:t>Le Cinéma face aux histoires du regard. Repenser les optiques du cinéma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(2018).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“Perception, Dreams, Films: Iconicity and Indexicality in Peirce’s Theory of Perception.”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</w:t>
      </w:r>
      <w:r>
        <w:rPr>
          <w:rFonts w:ascii="Arial" w:hAnsi="Arial" w:eastAsia="Arial"/>
          <w:b w:val="0"/>
          <w:i/>
          <w:color w:val="141414"/>
          <w:sz w:val="19"/>
        </w:rPr>
        <w:t>Recherches Sémiotiques/Semiotic Inquiry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(RS•SI) 33, nos. 1–2–3 (2013; recte 2016).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“Excess of Emotions in Filmic Perception.”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In </w:t>
      </w:r>
      <w:r>
        <w:rPr>
          <w:rFonts w:ascii="Arial" w:hAnsi="Arial" w:eastAsia="Arial"/>
          <w:b w:val="0"/>
          <w:i/>
          <w:color w:val="141414"/>
          <w:sz w:val="19"/>
        </w:rPr>
        <w:t>Proceedings of the 11th World Congress of the IASS/AIS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, vol. 1, </w:t>
      </w:r>
      <w:r>
        <w:rPr>
          <w:rFonts w:ascii="Arial" w:hAnsi="Arial" w:eastAsia="Arial"/>
          <w:b w:val="0"/>
          <w:i/>
          <w:color w:val="141414"/>
          <w:sz w:val="19"/>
        </w:rPr>
        <w:t>Traversing the Mental and the Artistic Worlds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(2014).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“L’iconicité filmique: Un métalangage de la perception?”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</w:t>
      </w:r>
      <w:r>
        <w:rPr>
          <w:rFonts w:ascii="Arial" w:hAnsi="Arial" w:eastAsia="Arial"/>
          <w:b w:val="0"/>
          <w:i/>
          <w:color w:val="141414"/>
          <w:sz w:val="19"/>
        </w:rPr>
        <w:t>Signata: Annales des sémiotiques, Que peut le métalangage?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Presses Universitaires de Liège (2013).</w:t>
      </w:r>
    </w:p>
    <w:p>
      <w:pPr>
        <w:pStyle w:val="CVSubsection"/>
        <w:keepNext/>
      </w:pPr>
      <w:r>
        <w:t>Edited Volume</w:t>
      </w:r>
    </w:p>
    <w:p>
      <w:pPr>
        <w:pStyle w:val="CVEntry"/>
        <w:keepNext w:val="0"/>
        <w:keepLines/>
        <w:tabs>
          <w:tab w:pos="1181" w:val="left"/>
        </w:tabs>
        <w:spacing w:before="0" w:after="10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Semiotics of Music / Sémiotique de la musique.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</w:t>
      </w:r>
      <w:r>
        <w:rPr>
          <w:rFonts w:ascii="Arial" w:hAnsi="Arial" w:eastAsia="Arial"/>
          <w:b w:val="0"/>
          <w:i/>
          <w:color w:val="141414"/>
          <w:sz w:val="19"/>
        </w:rPr>
        <w:t>Recherches Sémiotiques/Semiotic Inquiry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(RS•SI) 36, no. 3 (2016) and 37, nos. 1–2 (2017; recte September 2018).</w:t>
      </w:r>
    </w:p>
    <w:p>
      <w:pPr>
        <w:pStyle w:val="CVSubsection"/>
        <w:keepNext/>
      </w:pPr>
      <w:r>
        <w:t>Book Reviews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“Christian Schärf, Diebe des Feuers. Über den poetischen Wahnsinn. Bielefeld: Aisthesis Verlag, 2023. 238 pp.”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</w:t>
      </w:r>
      <w:r>
        <w:rPr>
          <w:rFonts w:ascii="Arial" w:hAnsi="Arial" w:eastAsia="Arial"/>
          <w:b w:val="0"/>
          <w:i/>
          <w:color w:val="141414"/>
          <w:sz w:val="19"/>
        </w:rPr>
        <w:t>Monatshefte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117, no. 2 (2025).</w:t>
      </w:r>
    </w:p>
    <w:p>
      <w:pPr>
        <w:pStyle w:val="CVEntry"/>
        <w:keepNext w:val="0"/>
        <w:keepLines/>
        <w:tabs>
          <w:tab w:pos="1181" w:val="left"/>
        </w:tabs>
        <w:spacing w:before="0" w:after="10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“Paul Forster, Peirce and the Threat of Nominalism. Cambridge: Cambridge University Press, 2011. 259 pp.”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</w:t>
      </w:r>
      <w:r>
        <w:rPr>
          <w:rFonts w:ascii="Arial" w:hAnsi="Arial" w:eastAsia="Arial"/>
          <w:b w:val="0"/>
          <w:i/>
          <w:color w:val="141414"/>
          <w:sz w:val="19"/>
        </w:rPr>
        <w:t>Recherches Sémiotiques/Semiotic Inquiry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(RS•SI), special issue </w:t>
      </w:r>
      <w:r>
        <w:rPr>
          <w:rFonts w:ascii="Arial" w:hAnsi="Arial" w:eastAsia="Arial"/>
          <w:b w:val="0"/>
          <w:i/>
          <w:color w:val="141414"/>
          <w:sz w:val="19"/>
        </w:rPr>
        <w:t>The Ethics of Care</w:t>
      </w:r>
      <w:r>
        <w:rPr>
          <w:rFonts w:ascii="Arial" w:hAnsi="Arial" w:eastAsia="Arial"/>
          <w:b w:val="0"/>
          <w:i w:val="0"/>
          <w:color w:val="141414"/>
          <w:sz w:val="19"/>
        </w:rPr>
        <w:t>, vol. 30, nos. 1–2–3 (2010; recte 2013).</w:t>
      </w:r>
    </w:p>
    <w:p>
      <w:pPr>
        <w:pStyle w:val="CVSubsection"/>
        <w:keepNext/>
      </w:pPr>
      <w:r>
        <w:t>Translations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</w:pPr>
      <w:r>
        <w:rPr>
          <w:rFonts w:ascii="Arial" w:hAnsi="Arial" w:eastAsia="Arial"/>
          <w:b/>
          <w:i w:val="0"/>
          <w:color w:val="141414"/>
          <w:sz w:val="19"/>
        </w:rPr>
        <w:t>Forthcoming (2027).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Wittgenstein, Ludwig. </w:t>
      </w:r>
      <w:r>
        <w:rPr>
          <w:rFonts w:ascii="Arial" w:hAnsi="Arial" w:eastAsia="Arial"/>
          <w:b w:val="0"/>
          <w:i/>
          <w:color w:val="141414"/>
          <w:sz w:val="19"/>
        </w:rPr>
        <w:t>Remarks on Mathematics and Logic: Volume III.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Edited by Victor Rodych; translated by Anne Dymek and Victor Rodych. Chicago: University of Chicago Press.</w:t>
      </w:r>
    </w:p>
    <w:p>
      <w:pPr>
        <w:pStyle w:val="CVEntry"/>
        <w:keepNext w:val="0"/>
        <w:keepLines/>
        <w:tabs>
          <w:tab w:pos="1181" w:val="left"/>
        </w:tabs>
        <w:spacing w:before="0" w:after="100" w:line="254" w:lineRule="auto"/>
      </w:pPr>
      <w:r>
        <w:rPr>
          <w:rFonts w:ascii="Arial" w:hAnsi="Arial" w:eastAsia="Arial"/>
          <w:b/>
          <w:i w:val="0"/>
          <w:color w:val="141414"/>
          <w:sz w:val="19"/>
        </w:rPr>
        <w:t>Published.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Elsaesser, Thomas. “Vers une archéologie de la culture visuelle” / “Toward an Archeology of Visual Culture.” </w:t>
      </w:r>
      <w:r>
        <w:rPr>
          <w:rFonts w:ascii="Arial" w:hAnsi="Arial" w:eastAsia="Arial"/>
          <w:b w:val="0"/>
          <w:i/>
          <w:color w:val="141414"/>
          <w:sz w:val="19"/>
        </w:rPr>
        <w:t>Cahiers Louis-Lumière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, no. 11, </w:t>
      </w:r>
      <w:r>
        <w:rPr>
          <w:rFonts w:ascii="Arial" w:hAnsi="Arial" w:eastAsia="Arial"/>
          <w:b w:val="0"/>
          <w:i/>
          <w:color w:val="141414"/>
          <w:sz w:val="19"/>
        </w:rPr>
        <w:t>Le Cinéma face aux histoires du regard. Repenser les optiques du cinéma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(2018). English-to-French translation.</w:t>
      </w:r>
    </w:p>
    <w:p>
      <w:pPr>
        <w:pStyle w:val="CVSubsection"/>
        <w:keepNext/>
      </w:pPr>
      <w:r>
        <w:t>Article Manuscripts in Preparation or Submitted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“Roses Without Referents: Barthes, Stifter, and the Semiotics of Literary Realism.”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Manuscript completed; revised version requested by </w:t>
      </w:r>
      <w:r>
        <w:rPr>
          <w:rFonts w:ascii="Arial" w:hAnsi="Arial" w:eastAsia="Arial"/>
          <w:b w:val="0"/>
          <w:i/>
          <w:color w:val="141414"/>
          <w:sz w:val="19"/>
        </w:rPr>
        <w:t>New Literary History</w:t>
      </w:r>
      <w:r>
        <w:rPr>
          <w:rFonts w:ascii="Arial" w:hAnsi="Arial" w:eastAsia="Arial"/>
          <w:b w:val="0"/>
          <w:i w:val="0"/>
          <w:color w:val="141414"/>
          <w:sz w:val="19"/>
        </w:rPr>
        <w:t>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“Rethinking Language and Thinking in the Age of LLMs: Against the Formal/Functional Divide.”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Manuscript in preparation.</w:t>
      </w:r>
    </w:p>
    <w:p>
      <w:pPr>
        <w:pStyle w:val="CVEntry"/>
        <w:keepNext w:val="0"/>
        <w:keepLines/>
        <w:tabs>
          <w:tab w:pos="1181" w:val="left"/>
        </w:tabs>
        <w:spacing w:before="0" w:after="100" w:line="254" w:lineRule="auto"/>
      </w:pPr>
      <w:r>
        <w:rPr>
          <w:rFonts w:ascii="Arial" w:hAnsi="Arial" w:eastAsia="Arial"/>
          <w:b w:val="0"/>
          <w:i/>
          <w:color w:val="141414"/>
          <w:sz w:val="19"/>
        </w:rPr>
        <w:t>“A Theory of the Ontogenesis of Language: Peirce’s ‘On a New List of Categories.’”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Manuscript in preparation for submission to </w:t>
      </w:r>
      <w:r>
        <w:rPr>
          <w:rFonts w:ascii="Arial" w:hAnsi="Arial" w:eastAsia="Arial"/>
          <w:b w:val="0"/>
          <w:i/>
          <w:color w:val="141414"/>
          <w:sz w:val="19"/>
        </w:rPr>
        <w:t>Transactions of the Charles S. Peirce Society</w:t>
      </w:r>
      <w:r>
        <w:rPr>
          <w:rFonts w:ascii="Arial" w:hAnsi="Arial" w:eastAsia="Arial"/>
          <w:b w:val="0"/>
          <w:i w:val="0"/>
          <w:color w:val="141414"/>
          <w:sz w:val="19"/>
        </w:rPr>
        <w:t>.</w:t>
      </w:r>
    </w:p>
    <w:p>
      <w:pPr>
        <w:pStyle w:val="CVSection"/>
      </w:pPr>
      <w:r>
        <w:t>TEACHING EXPERIENCE</w:t>
      </w:r>
    </w:p>
    <w:p>
      <w:pPr>
        <w:pStyle w:val="CVSubsection"/>
        <w:keepNext/>
      </w:pPr>
      <w:r>
        <w:t>Faculty of Arts and Sciences, Harvard University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From Brains to Large Language Models, MBB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2026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Your Brain on Poetry, MBB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Fall 2023, 2024, 2025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Cinematic Angst: Aesthetics of Darkness and Disquiet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Fall 2025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The Self in German Idealism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2025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100 Years of Queer German Cinema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2025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Mind &amp; Machine: Technology and Reality in German Film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Fall 2022</w:t>
      </w:r>
    </w:p>
    <w:p>
      <w:pPr>
        <w:pStyle w:val="CVSubsection"/>
        <w:keepNext/>
      </w:pPr>
      <w:r>
        <w:t>Harvard University Extension School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Your Brain on Poetry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2024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New Visual Worlds and New Realities: Thinking About AI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2018</w:t>
      </w:r>
    </w:p>
    <w:p>
      <w:pPr>
        <w:pStyle w:val="CVSubsection"/>
        <w:keepNext/>
      </w:pPr>
      <w:r>
        <w:t>Harvard University Summer School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Social Media: Proof of a Beautiful Life or the End of Morality?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2026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German for Reading Knowledge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2024–25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New Visual Worlds and New Realities: Thinking About AI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2018–21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Philosophy and Film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2017</w:t>
      </w:r>
    </w:p>
    <w:p>
      <w:pPr>
        <w:pStyle w:val="CVSubsection"/>
        <w:keepNext/>
      </w:pPr>
      <w:r>
        <w:t>Department of Germanic Languages and Literatures, Harvard University (core curriculum classes)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Advanced Conversation German 62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2026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Great Works, Short Texts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2024, 2026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German 102. Literature, Art, Culture (instruction in German)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2023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Advanced Grammar and Reading German 61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Fall 2022, 2023, 2024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German Language (A1–B2, German for Reading Knowledge)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Fall 2018–Spring 2021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German for Reading Knowledge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Summer 2024, 2025</w:t>
      </w:r>
    </w:p>
    <w:p>
      <w:pPr>
        <w:pStyle w:val="CVSubsection"/>
        <w:keepNext/>
      </w:pPr>
      <w:r>
        <w:t>Department of Social Sciences, American University of Iraq, Sulaimania, Iraq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Introduction to Media (online only)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Fall 2021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Introduction to Film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2020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Great Books of Modern World Civilizations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2020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Introduction to Modern World History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2020</w:t>
      </w:r>
    </w:p>
    <w:p>
      <w:pPr>
        <w:pStyle w:val="CVSubsection"/>
        <w:keepNext/>
      </w:pPr>
      <w:r>
        <w:t>Department of Philosophy, Otto-Friedrich-Universität Bamberg, Germany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Kant’s First Critique (instruction in German, “Lesekreis”)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2016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Charles S. Peirce: Theories of Perception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2016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Philosophy of Film (instruction in German)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Fall 2015</w:t>
      </w:r>
    </w:p>
    <w:p>
      <w:pPr>
        <w:pStyle w:val="CVSubsection"/>
        <w:keepNext/>
      </w:pPr>
      <w:r>
        <w:t>IECA, Université de Lorraine, France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Filmic Diagrams (instruction in French)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Fall 2014</w:t>
      </w:r>
    </w:p>
    <w:p>
      <w:pPr>
        <w:pStyle w:val="CVSubsection"/>
        <w:keepNext/>
      </w:pPr>
      <w:r>
        <w:t>Department of Arts and Sciences of the Arts, Université Paris 1 Panthéon-Sorbonne, France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Introduction to Film (instruction in French)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Spring 2014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 w:val="0"/>
          <w:i w:val="0"/>
          <w:color w:val="141414"/>
          <w:sz w:val="19"/>
        </w:rPr>
        <w:t>Aesthetics of Film (instruction in French)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2012–13</w:t>
      </w:r>
    </w:p>
    <w:p>
      <w:pPr>
        <w:pStyle w:val="CVSection"/>
      </w:pPr>
      <w:r>
        <w:t>LECTURES</w:t>
      </w:r>
    </w:p>
    <w:p>
      <w:pPr>
        <w:pStyle w:val="CVSubsection"/>
        <w:keepNext/>
      </w:pPr>
      <w:r>
        <w:t>Invited Lectures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2025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“Language Makes Minds: On Hypostatization, Theory of Mind, and the Future of Thought,” 27th EdukCircle International Convention on Psychology, online, October 18, 2025.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2022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“‘This Image is Sound’ — Nietzsche’s Anschauungsmetapher as a Theory of the Ontogenesis of Language,” Mahindra Humanities Center, German Studies: New Perspectives, Harvard University, October 27, 2022.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2022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“What Makes Us Speak? On Truth and Lie in an Extra-Moral Sense,” Seminar Marx-Nietzsche-Freud (Dr. Sebastian Brass), Yale University, October 6, 2022.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2018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“On a Philosophical Understanding of Media Realism,” MIT Open Documentary Lab Noon Lecture, Massachusetts Institute of Technology, October 2, 2018. https://www.youtube.com/watch?v=3FHQD4_GuG4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2016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Conference Image, langage, signe chez Deleuze. Sémiotique et sémiologie, Université de Liège, France.</w:t>
      </w:r>
    </w:p>
    <w:p>
      <w:pPr>
        <w:pStyle w:val="CVSection"/>
      </w:pPr>
      <w:r>
        <w:t>CONFERENCE PARTICIPATION</w:t>
      </w:r>
    </w:p>
    <w:p>
      <w:pPr>
        <w:pStyle w:val="CVSubsection"/>
        <w:keepNext/>
      </w:pPr>
      <w:r>
        <w:t>Panels Organized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2026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Seminar “Prompting Comparison: Technological Horizons of Poetics Today,” ACLA, Montréal, co-organized with Moira Weigel.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2022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Seminar “Die Kunst der Intelligenz: From Computational to AI Aesthetic,” Forty-Sixth Annual Conference of the GSA, co-organized with Matthew Handelman (Michigan State University), 15 participants, Houston, September 15–18, 2022.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2014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Round table “Cinema and Semiotics,” 12th World Congress of the AIS, Sofia, Bulgaria, September 16–20, 2014.</w:t>
      </w:r>
    </w:p>
    <w:p>
      <w:pPr>
        <w:pStyle w:val="CVSubsection"/>
        <w:keepNext/>
      </w:pPr>
      <w:r>
        <w:t>Conference Organized</w:t>
      </w:r>
    </w:p>
    <w:p>
      <w:pPr>
        <w:pStyle w:val="CVEntry"/>
        <w:keepNext w:val="0"/>
        <w:keepLines/>
        <w:tabs>
          <w:tab w:pos="1181" w:val="left"/>
        </w:tabs>
        <w:spacing w:before="0" w:after="10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2016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(Aristotelian) Possibilities and Necessities — Prospects and Criticism, Otto-Friedrich-Universität Bamberg, co-organized with Dr. Marko Fuchs, Germany, July 24–26, 2017.</w:t>
      </w:r>
    </w:p>
    <w:p>
      <w:pPr>
        <w:pStyle w:val="CVSubsection"/>
        <w:keepNext/>
      </w:pPr>
      <w:r>
        <w:t>Papers Presented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2026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“A Future Poetic Imagination?,” Annual Meeting of the American Comparative Literature Association (ACLA), Montréal, February 27–March 1.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2024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“Your Brain on Poetry,” Annual Meeting of the American Comparative Literature Association (ACLA), Montréal, March 14–17.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2023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“Reconfigurations of Self through Social Media, Augmented and Virtual Reality: A New Apperception?,” SCMS Annual Conference, Denver, April 15–18.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2018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“Modern Implications of Thomas of Erfurt’s Speculative Grammar,” Berkeley–Princeton–Toronto–Harvard Colloquium on Medieval German Studies, University of Toronto, Canada, October 25–26.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2018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“New Visual Worlds and Their New Stories: AI, VR, AR,” Annual Meeting of the American Comparative Literature Association (ACLA), UCLA, Los Angeles, March 30–April 1.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2017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“The Mind Reconsidered,” L’esprit de la machine: cinéma, technique et idéologie, IECA Université de Lorraine (Nancy), France, June 24.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2014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“Cinema as Pheno-Prosthesis,” International Conference on Philosophy and Film, Lisbon, Portugal, May 7–10.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2014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“Films as Phenomenological Maps,” Conference of the Society of Phenomenology and Media, Hochschule Furtwangen University, Freiburg, Germany, March 12–15.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2013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“Signs and Images: Deleuze, Peirce and Bergson,” First International Deleuze in Asia Studies Conference, Tamkang University 1, Taipei, Taiwan, March 25–29.</w:t>
      </w:r>
    </w:p>
    <w:p>
      <w:pPr>
        <w:pStyle w:val="CVEntry"/>
        <w:keepNext w:val="0"/>
        <w:keepLines/>
        <w:tabs>
          <w:tab w:pos="1181" w:val="left"/>
        </w:tabs>
        <w:spacing w:before="0" w:after="80" w:line="254" w:lineRule="auto"/>
        <w:ind w:left="1181" w:hanging="1181"/>
      </w:pPr>
      <w:r>
        <w:rPr>
          <w:rFonts w:ascii="Arial" w:hAnsi="Arial" w:eastAsia="Arial"/>
          <w:b/>
          <w:i w:val="0"/>
          <w:color w:val="5F5F5F"/>
          <w:sz w:val="19"/>
        </w:rPr>
        <w:t>2012</w:t>
      </w:r>
      <w:r>
        <w:tab/>
      </w:r>
      <w:r>
        <w:rPr>
          <w:rFonts w:ascii="Arial" w:hAnsi="Arial" w:eastAsia="Arial"/>
          <w:b w:val="0"/>
          <w:i w:val="0"/>
          <w:color w:val="141414"/>
          <w:sz w:val="19"/>
        </w:rPr>
        <w:t>“Excess of Emotions in Filmic Perception,” 11th World Congress of the AIS, Nanjing Normal University, Nanjing, China, October 5–9.</w:t>
      </w:r>
    </w:p>
    <w:p>
      <w:pPr>
        <w:pStyle w:val="CVSection"/>
      </w:pPr>
      <w:r>
        <w:t>PROFESSIONAL SERVICE</w:t>
      </w:r>
    </w:p>
    <w:p>
      <w:pPr>
        <w:pStyle w:val="CVBullet"/>
        <w:keepNext w:val="0"/>
        <w:keepLines/>
        <w:spacing w:before="0" w:after="60" w:line="252" w:lineRule="auto"/>
      </w:pPr>
      <w:r>
        <w:rPr>
          <w:rFonts w:ascii="Arial" w:hAnsi="Arial" w:eastAsia="Arial"/>
          <w:b w:val="0"/>
          <w:i w:val="0"/>
          <w:color w:val="5F5F5F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19"/>
        </w:rPr>
        <w:t>Conference Program Committee, COLM (Conference on Language Modeling), 2026.</w:t>
      </w:r>
    </w:p>
    <w:p>
      <w:pPr>
        <w:pStyle w:val="CVBullet"/>
        <w:keepNext w:val="0"/>
        <w:keepLines/>
        <w:spacing w:before="0" w:after="60" w:line="252" w:lineRule="auto"/>
      </w:pPr>
      <w:r>
        <w:rPr>
          <w:rFonts w:ascii="Arial" w:hAnsi="Arial" w:eastAsia="Arial"/>
          <w:b w:val="0"/>
          <w:i w:val="0"/>
          <w:color w:val="5F5F5F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Scientific Committee, journal </w:t>
      </w:r>
      <w:r>
        <w:rPr>
          <w:rFonts w:ascii="Arial" w:hAnsi="Arial" w:eastAsia="Arial"/>
          <w:b w:val="0"/>
          <w:i/>
          <w:color w:val="141414"/>
          <w:sz w:val="19"/>
        </w:rPr>
        <w:t>CYGNE NOIR</w:t>
      </w:r>
      <w:r>
        <w:rPr>
          <w:rFonts w:ascii="Arial" w:hAnsi="Arial" w:eastAsia="Arial"/>
          <w:b w:val="0"/>
          <w:i w:val="0"/>
          <w:color w:val="141414"/>
          <w:sz w:val="19"/>
        </w:rPr>
        <w:t>, revue d’exploration sémiotique, Canada, 2021–present.</w:t>
      </w:r>
    </w:p>
    <w:p>
      <w:pPr>
        <w:pStyle w:val="CVBullet"/>
        <w:keepNext w:val="0"/>
        <w:keepLines/>
        <w:spacing w:before="0" w:after="60" w:line="252" w:lineRule="auto"/>
      </w:pPr>
      <w:r>
        <w:rPr>
          <w:rFonts w:ascii="Arial" w:hAnsi="Arial" w:eastAsia="Arial"/>
          <w:b w:val="0"/>
          <w:i w:val="0"/>
          <w:color w:val="5F5F5F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Editorial Board, journal </w:t>
      </w:r>
      <w:r>
        <w:rPr>
          <w:rFonts w:ascii="Arial" w:hAnsi="Arial" w:eastAsia="Arial"/>
          <w:b w:val="0"/>
          <w:i/>
          <w:color w:val="141414"/>
          <w:sz w:val="19"/>
        </w:rPr>
        <w:t>Post-Filosofie</w:t>
      </w:r>
      <w:r>
        <w:rPr>
          <w:rFonts w:ascii="Arial" w:hAnsi="Arial" w:eastAsia="Arial"/>
          <w:b w:val="0"/>
          <w:i w:val="0"/>
          <w:color w:val="141414"/>
          <w:sz w:val="19"/>
        </w:rPr>
        <w:t>, Università degli Studi di Bari Aldo Moro, Bari, Italy, 2019–present.</w:t>
      </w:r>
    </w:p>
    <w:p>
      <w:pPr>
        <w:pStyle w:val="CVBullet"/>
        <w:keepNext w:val="0"/>
        <w:keepLines/>
        <w:spacing w:before="0" w:after="60" w:line="252" w:lineRule="auto"/>
      </w:pPr>
      <w:r>
        <w:rPr>
          <w:rFonts w:ascii="Arial" w:hAnsi="Arial" w:eastAsia="Arial"/>
          <w:b w:val="0"/>
          <w:i w:val="0"/>
          <w:color w:val="5F5F5F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19"/>
        </w:rPr>
        <w:t>Graduate Curriculum Committee, Harvard University, German Department, AY 2024–25.</w:t>
      </w:r>
    </w:p>
    <w:p>
      <w:pPr>
        <w:pStyle w:val="CVBullet"/>
        <w:keepNext w:val="0"/>
        <w:keepLines/>
        <w:spacing w:before="0" w:after="60" w:line="252" w:lineRule="auto"/>
      </w:pPr>
      <w:r>
        <w:rPr>
          <w:rFonts w:ascii="Arial" w:hAnsi="Arial" w:eastAsia="Arial"/>
          <w:b w:val="0"/>
          <w:i w:val="0"/>
          <w:color w:val="5F5F5F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19"/>
        </w:rPr>
        <w:t>Conference Program Committee, SCMCS (Society for Cinema and Media Studies), 2022, 2023, 2024.</w:t>
      </w:r>
    </w:p>
    <w:p>
      <w:pPr>
        <w:pStyle w:val="CVBullet"/>
        <w:keepNext w:val="0"/>
        <w:keepLines/>
        <w:spacing w:before="0" w:after="60" w:line="252" w:lineRule="auto"/>
      </w:pPr>
      <w:r>
        <w:rPr>
          <w:rFonts w:ascii="Arial" w:hAnsi="Arial" w:eastAsia="Arial"/>
          <w:b w:val="0"/>
          <w:i w:val="0"/>
          <w:color w:val="5F5F5F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19"/>
        </w:rPr>
        <w:t>Panel Commentator, “Culture and Aesthetics,” Forty-Fifth Annual Conference of the GSA, 2021.</w:t>
      </w:r>
    </w:p>
    <w:p>
      <w:pPr>
        <w:pStyle w:val="CVBullet"/>
        <w:keepNext w:val="0"/>
        <w:keepLines/>
        <w:spacing w:before="0" w:after="60" w:line="252" w:lineRule="auto"/>
      </w:pPr>
      <w:r>
        <w:rPr>
          <w:rFonts w:ascii="Arial" w:hAnsi="Arial" w:eastAsia="Arial"/>
          <w:b w:val="0"/>
          <w:i w:val="0"/>
          <w:color w:val="5F5F5F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Book Series Director, </w:t>
      </w:r>
      <w:r>
        <w:rPr>
          <w:rFonts w:ascii="Arial" w:hAnsi="Arial" w:eastAsia="Arial"/>
          <w:b w:val="0"/>
          <w:i/>
          <w:color w:val="141414"/>
          <w:sz w:val="19"/>
        </w:rPr>
        <w:t>Signes d’Art</w:t>
      </w:r>
      <w:r>
        <w:rPr>
          <w:rFonts w:ascii="Arial" w:hAnsi="Arial" w:eastAsia="Arial"/>
          <w:b w:val="0"/>
          <w:i w:val="0"/>
          <w:color w:val="141414"/>
          <w:sz w:val="19"/>
        </w:rPr>
        <w:t>, Éditions Nouvelles Cécile Defaut, Nantes, France, 2018–20.</w:t>
      </w:r>
    </w:p>
    <w:p>
      <w:pPr>
        <w:pStyle w:val="CVBullet"/>
        <w:keepNext w:val="0"/>
        <w:keepLines/>
        <w:spacing w:before="0" w:after="60" w:line="252" w:lineRule="auto"/>
      </w:pPr>
      <w:r>
        <w:rPr>
          <w:rFonts w:ascii="Arial" w:hAnsi="Arial" w:eastAsia="Arial"/>
          <w:b w:val="0"/>
          <w:i w:val="0"/>
          <w:color w:val="5F5F5F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19"/>
        </w:rPr>
        <w:t>Co-Director, Germanic Forum, Harvard University, 2018–19.</w:t>
      </w:r>
    </w:p>
    <w:p>
      <w:pPr>
        <w:pStyle w:val="CVBullet"/>
        <w:keepNext w:val="0"/>
        <w:keepLines/>
        <w:spacing w:before="0" w:after="60" w:line="252" w:lineRule="auto"/>
      </w:pPr>
      <w:r>
        <w:rPr>
          <w:rFonts w:ascii="Arial" w:hAnsi="Arial" w:eastAsia="Arial"/>
          <w:b w:val="0"/>
          <w:i w:val="0"/>
          <w:color w:val="5F5F5F"/>
          <w:sz w:val="19"/>
        </w:rPr>
        <w:t xml:space="preserve">• 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Scientific Committee, journal </w:t>
      </w:r>
      <w:r>
        <w:rPr>
          <w:rFonts w:ascii="Arial" w:hAnsi="Arial" w:eastAsia="Arial"/>
          <w:b w:val="0"/>
          <w:i/>
          <w:color w:val="141414"/>
          <w:sz w:val="19"/>
        </w:rPr>
        <w:t>Leixa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, vol. 24, </w:t>
      </w:r>
      <w:r>
        <w:rPr>
          <w:rFonts w:ascii="Arial" w:hAnsi="Arial" w:eastAsia="Arial"/>
          <w:b w:val="0"/>
          <w:i/>
          <w:color w:val="141414"/>
          <w:sz w:val="19"/>
        </w:rPr>
        <w:t>Sémiotique de la Viralité: Pour une Épidémiologie du sens</w:t>
      </w:r>
      <w:r>
        <w:rPr>
          <w:rFonts w:ascii="Arial" w:hAnsi="Arial" w:eastAsia="Arial"/>
          <w:b w:val="0"/>
          <w:i w:val="0"/>
          <w:color w:val="141414"/>
          <w:sz w:val="19"/>
        </w:rPr>
        <w:t xml:space="preserve"> (2017).</w:t>
      </w:r>
    </w:p>
    <w:p>
      <w:pPr>
        <w:pStyle w:val="CVSection"/>
      </w:pPr>
      <w:r>
        <w:t>LANGUAGES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/>
          <w:i w:val="0"/>
          <w:color w:val="141414"/>
          <w:sz w:val="19"/>
        </w:rPr>
        <w:t>German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Native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/>
          <w:i w:val="0"/>
          <w:color w:val="141414"/>
          <w:sz w:val="19"/>
        </w:rPr>
        <w:t>French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Near-native fluency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/>
          <w:i w:val="0"/>
          <w:color w:val="141414"/>
          <w:sz w:val="19"/>
        </w:rPr>
        <w:t>English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Near-native fluency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/>
          <w:i w:val="0"/>
          <w:color w:val="141414"/>
          <w:sz w:val="19"/>
        </w:rPr>
        <w:t>Italian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Academic reading proficiency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/>
          <w:i w:val="0"/>
          <w:color w:val="141414"/>
          <w:sz w:val="19"/>
        </w:rPr>
        <w:t>Spanish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Academic reading proficiency</w:t>
      </w:r>
    </w:p>
    <w:p>
      <w:pPr>
        <w:pStyle w:val="CVBody"/>
        <w:keepNext w:val="0"/>
        <w:keepLines/>
        <w:tabs>
          <w:tab w:pos="9360" w:val="right"/>
        </w:tabs>
        <w:spacing w:before="0" w:after="40" w:line="252" w:lineRule="auto"/>
      </w:pPr>
      <w:r>
        <w:rPr>
          <w:rFonts w:ascii="Arial" w:hAnsi="Arial" w:eastAsia="Arial"/>
          <w:b/>
          <w:i w:val="0"/>
          <w:color w:val="141414"/>
          <w:sz w:val="19"/>
        </w:rPr>
        <w:t>Latin</w:t>
      </w:r>
      <w:r>
        <w:tab/>
      </w:r>
      <w:r>
        <w:rPr>
          <w:rFonts w:ascii="Arial" w:hAnsi="Arial" w:eastAsia="Arial"/>
          <w:b w:val="0"/>
          <w:i w:val="0"/>
          <w:color w:val="5F5F5F"/>
          <w:sz w:val="19"/>
        </w:rPr>
        <w:t>Academic reading proficiency</w:t>
      </w:r>
    </w:p>
    <w:p>
      <w:pPr>
        <w:pStyle w:val="CVSection"/>
      </w:pPr>
      <w:r>
        <w:t>ACADEMIC REFERENCES</w:t>
      </w:r>
    </w:p>
    <w:p>
      <w:pPr>
        <w:pStyle w:val="CVRef"/>
        <w:keepNext w:val="0"/>
        <w:keepLines/>
        <w:spacing w:before="0" w:after="50" w:line="245" w:lineRule="auto"/>
        <w:ind w:left="360" w:hanging="360"/>
      </w:pPr>
      <w:r>
        <w:rPr>
          <w:rFonts w:ascii="Arial" w:hAnsi="Arial" w:eastAsia="Arial"/>
          <w:b/>
          <w:i w:val="0"/>
          <w:color w:val="5F5F5F"/>
          <w:sz w:val="18"/>
        </w:rPr>
        <w:t xml:space="preserve">1. </w:t>
      </w:r>
      <w:r>
        <w:rPr>
          <w:rFonts w:ascii="Arial" w:hAnsi="Arial" w:eastAsia="Arial"/>
          <w:b w:val="0"/>
          <w:i w:val="0"/>
          <w:color w:val="141414"/>
          <w:sz w:val="18"/>
        </w:rPr>
        <w:t>Prof. Peter J. Burgard, Germanic Languages and Literatures, Harvard University, burgard@fas.harvard.edu</w:t>
      </w:r>
    </w:p>
    <w:p>
      <w:pPr>
        <w:pStyle w:val="CVRef"/>
        <w:keepNext w:val="0"/>
        <w:keepLines/>
        <w:spacing w:before="0" w:after="50" w:line="245" w:lineRule="auto"/>
        <w:ind w:left="360" w:hanging="360"/>
      </w:pPr>
      <w:r>
        <w:rPr>
          <w:rFonts w:ascii="Arial" w:hAnsi="Arial" w:eastAsia="Arial"/>
          <w:b/>
          <w:i w:val="0"/>
          <w:color w:val="5F5F5F"/>
          <w:sz w:val="18"/>
        </w:rPr>
        <w:t xml:space="preserve">2. </w:t>
      </w:r>
      <w:r>
        <w:rPr>
          <w:rFonts w:ascii="Arial" w:hAnsi="Arial" w:eastAsia="Arial"/>
          <w:b w:val="0"/>
          <w:i w:val="0"/>
          <w:color w:val="141414"/>
          <w:sz w:val="18"/>
        </w:rPr>
        <w:t>Prof. Christian Schäfer, Department of Philosophy, Otto-Friedrich-Universität Bamberg, Christian.Schaefer@uni-bamberg.de</w:t>
      </w:r>
    </w:p>
    <w:p>
      <w:pPr>
        <w:pStyle w:val="CVRef"/>
        <w:keepNext w:val="0"/>
        <w:keepLines/>
        <w:spacing w:before="0" w:after="50" w:line="245" w:lineRule="auto"/>
        <w:ind w:left="360" w:hanging="360"/>
      </w:pPr>
      <w:r>
        <w:rPr>
          <w:rFonts w:ascii="Arial" w:hAnsi="Arial" w:eastAsia="Arial"/>
          <w:b/>
          <w:i w:val="0"/>
          <w:color w:val="5F5F5F"/>
          <w:sz w:val="18"/>
        </w:rPr>
        <w:t xml:space="preserve">3. </w:t>
      </w:r>
      <w:r>
        <w:rPr>
          <w:rFonts w:ascii="Arial" w:hAnsi="Arial" w:eastAsia="Arial"/>
          <w:b w:val="0"/>
          <w:i w:val="0"/>
          <w:color w:val="141414"/>
          <w:sz w:val="18"/>
        </w:rPr>
        <w:t>Prof. Martin Lefebvre, Film Studies, Concordia University, martin.lefebvre@concordia.ca</w:t>
      </w:r>
    </w:p>
    <w:p>
      <w:pPr>
        <w:pStyle w:val="CVRef"/>
        <w:keepNext w:val="0"/>
        <w:keepLines/>
        <w:spacing w:before="0" w:after="50" w:line="245" w:lineRule="auto"/>
        <w:ind w:left="360" w:hanging="360"/>
      </w:pPr>
      <w:r>
        <w:rPr>
          <w:rFonts w:ascii="Arial" w:hAnsi="Arial" w:eastAsia="Arial"/>
          <w:b/>
          <w:i w:val="0"/>
          <w:color w:val="5F5F5F"/>
          <w:sz w:val="18"/>
        </w:rPr>
        <w:t xml:space="preserve">4. </w:t>
      </w:r>
      <w:r>
        <w:rPr>
          <w:rFonts w:ascii="Arial" w:hAnsi="Arial" w:eastAsia="Arial"/>
          <w:b w:val="0"/>
          <w:i w:val="0"/>
          <w:color w:val="141414"/>
          <w:sz w:val="18"/>
        </w:rPr>
        <w:t>Prof. Tom Conley, Visual and Environmental Studies &amp; Romance Languages and Literatures, Harvard University, tconley@fas.harvard.edu</w:t>
      </w:r>
    </w:p>
    <w:p>
      <w:pPr>
        <w:pStyle w:val="CVRef"/>
        <w:keepNext w:val="0"/>
        <w:keepLines/>
        <w:spacing w:before="0" w:after="50" w:line="245" w:lineRule="auto"/>
        <w:ind w:left="360" w:hanging="360"/>
      </w:pPr>
      <w:r>
        <w:rPr>
          <w:rFonts w:ascii="Arial" w:hAnsi="Arial" w:eastAsia="Arial"/>
          <w:b/>
          <w:i w:val="0"/>
          <w:color w:val="5F5F5F"/>
          <w:sz w:val="18"/>
        </w:rPr>
        <w:t xml:space="preserve">5. </w:t>
      </w:r>
      <w:r>
        <w:rPr>
          <w:rFonts w:ascii="Arial" w:hAnsi="Arial" w:eastAsia="Arial"/>
          <w:b w:val="0"/>
          <w:i w:val="0"/>
          <w:color w:val="141414"/>
          <w:sz w:val="18"/>
        </w:rPr>
        <w:t>Prof. Dominique Chateau, Emeritus, Université Paris 1, chateaudominique@me.com</w:t>
      </w:r>
    </w:p>
    <w:p>
      <w:pPr>
        <w:pStyle w:val="CVRef"/>
        <w:keepNext w:val="0"/>
        <w:keepLines/>
        <w:spacing w:before="0" w:after="50" w:line="245" w:lineRule="auto"/>
        <w:ind w:left="360" w:hanging="360"/>
      </w:pPr>
      <w:r>
        <w:rPr>
          <w:rFonts w:ascii="Arial" w:hAnsi="Arial" w:eastAsia="Arial"/>
          <w:b/>
          <w:i w:val="0"/>
          <w:color w:val="5F5F5F"/>
          <w:sz w:val="18"/>
        </w:rPr>
        <w:t xml:space="preserve">6. </w:t>
      </w:r>
      <w:r>
        <w:rPr>
          <w:rFonts w:ascii="Arial" w:hAnsi="Arial" w:eastAsia="Arial"/>
          <w:b w:val="0"/>
          <w:i w:val="0"/>
          <w:color w:val="141414"/>
          <w:sz w:val="18"/>
        </w:rPr>
        <w:t>Prof. Victor Rodych, Department of Philosophy, University of Lethbridge, rodych@uleth.ca (reference for Wittgenstein translation)</w:t>
      </w:r>
    </w:p>
    <w:sectPr w:rsidR="00FC693F" w:rsidRPr="0006063C" w:rsidSect="00034616">
      <w:headerReference w:type="first" r:id="rId9"/>
      <w:headerReference w:type="default" r:id="rId10"/>
      <w:footerReference w:type="first" r:id="rId11"/>
      <w:footerReference w:type="default" r:id="rId12"/>
      <w:pgSz w:w="12240" w:h="15840"/>
      <w:pgMar w:top="1037" w:right="1224" w:bottom="979" w:left="1224" w:header="504" w:footer="50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right"/>
    </w:pPr>
    <w:r>
      <w:rPr>
        <w:rFonts w:ascii="Arial" w:hAnsi="Arial" w:eastAsia="Arial"/>
        <w:b w:val="0"/>
        <w:i w:val="0"/>
        <w:color w:val="7D7D7D"/>
        <w:sz w:val="17"/>
      </w:rPr>
      <w:fldChar w:fldCharType="begin"/>
      <w:instrText xml:space="preserve">PAGE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right"/>
    </w:pPr>
    <w:r>
      <w:rPr>
        <w:rFonts w:ascii="Arial" w:hAnsi="Arial" w:eastAsia="Arial"/>
        <w:b w:val="0"/>
        <w:i w:val="0"/>
        <w:color w:val="7D7D7D"/>
        <w:sz w:val="17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  <w:jc w:val="right"/>
    </w:pPr>
    <w:r>
      <w:rPr>
        <w:rFonts w:ascii="Arial" w:hAnsi="Arial" w:eastAsia="Arial"/>
        <w:b/>
        <w:i w:val="0"/>
        <w:color w:val="7D7D7D"/>
        <w:sz w:val="16"/>
      </w:rPr>
      <w:t>CURRICULUM VITAE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  <w:jc w:val="right"/>
    </w:pPr>
    <w:r>
      <w:rPr>
        <w:rFonts w:ascii="Arial" w:hAnsi="Arial" w:eastAsia="Arial"/>
        <w:b/>
        <w:i w:val="0"/>
        <w:color w:val="7D7D7D"/>
        <w:sz w:val="16"/>
      </w:rPr>
      <w:t>ANNE C. DYMEK  |  CURRICULUM VITAE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 w:eastAsia="Arial"/>
      <w:color w:val="14141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ection">
    <w:name w:val="CV Section"/>
    <w:basedOn w:val="Normal"/>
    <w:pPr>
      <w:spacing w:before="220" w:after="60" w:line="240" w:lineRule="auto"/>
    </w:pPr>
    <w:rPr>
      <w:rFonts w:ascii="Arial" w:hAnsi="Arial" w:eastAsia="Arial"/>
      <w:b/>
      <w:i w:val="0"/>
      <w:color w:val="141414"/>
      <w:sz w:val="24"/>
    </w:rPr>
  </w:style>
  <w:style w:type="paragraph" w:customStyle="1" w:styleId="CVSubsection">
    <w:name w:val="CV Subsection"/>
    <w:basedOn w:val="Normal"/>
    <w:pPr>
      <w:spacing w:before="80" w:after="40" w:line="240" w:lineRule="auto"/>
    </w:pPr>
    <w:rPr>
      <w:rFonts w:ascii="Arial" w:hAnsi="Arial" w:eastAsia="Arial"/>
      <w:b/>
      <w:i w:val="0"/>
      <w:color w:val="141414"/>
      <w:sz w:val="21"/>
    </w:rPr>
  </w:style>
  <w:style w:type="paragraph" w:customStyle="1" w:styleId="CVBody">
    <w:name w:val="CV Body"/>
    <w:basedOn w:val="Normal"/>
    <w:pPr>
      <w:spacing w:before="0" w:after="0" w:line="252" w:lineRule="auto"/>
    </w:pPr>
    <w:rPr>
      <w:rFonts w:ascii="Arial" w:hAnsi="Arial" w:eastAsia="Arial"/>
      <w:b w:val="0"/>
      <w:i w:val="0"/>
      <w:color w:val="141414"/>
      <w:sz w:val="20"/>
    </w:rPr>
  </w:style>
  <w:style w:type="paragraph" w:customStyle="1" w:styleId="CVEntry">
    <w:name w:val="CV Entry"/>
    <w:basedOn w:val="Normal"/>
    <w:pPr>
      <w:spacing w:before="0" w:after="0" w:line="252" w:lineRule="auto"/>
    </w:pPr>
    <w:rPr>
      <w:rFonts w:ascii="Arial" w:hAnsi="Arial" w:eastAsia="Arial"/>
      <w:b w:val="0"/>
      <w:i w:val="0"/>
      <w:color w:val="141414"/>
      <w:sz w:val="20"/>
    </w:rPr>
  </w:style>
  <w:style w:type="paragraph" w:customStyle="1" w:styleId="CVDetail">
    <w:name w:val="CV Detail"/>
    <w:basedOn w:val="Normal"/>
    <w:pPr>
      <w:spacing w:before="0" w:after="0" w:line="247" w:lineRule="auto"/>
    </w:pPr>
    <w:rPr>
      <w:rFonts w:ascii="Arial" w:hAnsi="Arial" w:eastAsia="Arial"/>
      <w:b w:val="0"/>
      <w:i w:val="0"/>
      <w:color w:val="5F5F5F"/>
      <w:sz w:val="18"/>
    </w:rPr>
  </w:style>
  <w:style w:type="paragraph" w:customStyle="1" w:styleId="CVBullet">
    <w:name w:val="CV Bullet"/>
    <w:basedOn w:val="Normal"/>
    <w:pPr>
      <w:spacing w:before="0" w:after="0" w:line="252" w:lineRule="auto"/>
      <w:ind w:left="259" w:hanging="259"/>
    </w:pPr>
    <w:rPr>
      <w:rFonts w:ascii="Arial" w:hAnsi="Arial" w:eastAsia="Arial"/>
      <w:b w:val="0"/>
      <w:i w:val="0"/>
      <w:color w:val="141414"/>
      <w:sz w:val="20"/>
    </w:rPr>
  </w:style>
  <w:style w:type="paragraph" w:customStyle="1" w:styleId="CVRef">
    <w:name w:val="CV Ref"/>
    <w:basedOn w:val="Normal"/>
    <w:pPr>
      <w:spacing w:before="0" w:after="0" w:line="250" w:lineRule="auto"/>
    </w:pPr>
    <w:rPr>
      <w:rFonts w:ascii="Arial" w:hAnsi="Arial" w:eastAsia="Arial"/>
      <w:b w:val="0"/>
      <w:i w:val="0"/>
      <w:color w:val="141414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>Academic curriculum vitae</dc:subject>
  <dc:creator>Anne C. Dymek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